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40" w:before="0"/>
        <w:jc w:val="left"/>
      </w:pPr>
      <w:r>
        <w:rPr>
          <w:rFonts w:ascii="Arial" w:hAnsi="Arial"/>
          <w:b/>
          <w:i w:val="0"/>
          <w:color w:val="1E1B2E"/>
          <w:sz w:val="34"/>
        </w:rPr>
        <w:t>Standard weekly timesheet</w:t>
      </w:r>
    </w:p>
    <w:p>
      <w:pPr>
        <w:pageBreakBefore w:val="0"/>
        <w:spacing w:after="120" w:before="0"/>
        <w:jc w:val="left"/>
      </w:pPr>
      <w:r>
        <w:rPr>
          <w:rFonts w:ascii="Arial" w:hAnsi="Arial"/>
          <w:b w:val="0"/>
          <w:i/>
          <w:color w:val="8A8699"/>
          <w:sz w:val="18"/>
        </w:rPr>
        <w:t>One row per day. Add it up by hand, or use the Excel version to do it for you.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848"/>
        <w:gridCol w:w="3848"/>
        <w:gridCol w:w="3848"/>
        <w:gridCol w:w="3848"/>
      </w:tblGrid>
      <w:tr>
        <w:trPr>
          <w:trHeight w:val="331" w:hRule="atLeast"/>
        </w:trPr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</w:t>
            </w:r>
          </w:p>
        </w:tc>
        <w:tc>
          <w:tcPr>
            <w:tcW w:type="dxa" w:w="4464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Week starting</w:t>
            </w:r>
          </w:p>
        </w:tc>
        <w:tc>
          <w:tcPr>
            <w:tcW w:type="dxa" w:w="4320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  <w:tr>
        <w:trPr>
          <w:trHeight w:val="331" w:hRule="atLeast"/>
        </w:trPr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Role / department</w:t>
            </w:r>
          </w:p>
        </w:tc>
        <w:tc>
          <w:tcPr>
            <w:tcW w:type="dxa" w:w="4464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</w:t>
            </w:r>
          </w:p>
        </w:tc>
        <w:tc>
          <w:tcPr>
            <w:tcW w:type="dxa" w:w="4320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</w:tbl>
    <w:p>
      <w:pPr>
        <w:pageBreakBefore w:val="0"/>
        <w:spacing w:after="20" w:before="0"/>
        <w:jc w:val="left"/>
      </w:pPr>
      <w:r>
        <w:rPr>
          <w:rFonts w:ascii="Arial" w:hAnsi="Arial"/>
          <w:b w:val="0"/>
          <w:i w:val="0"/>
          <w:color w:val="1E1B2E"/>
          <w:sz w:val="6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2199"/>
        <w:gridCol w:w="2199"/>
        <w:gridCol w:w="2199"/>
        <w:gridCol w:w="2199"/>
        <w:gridCol w:w="2199"/>
        <w:gridCol w:w="2199"/>
        <w:gridCol w:w="2199"/>
      </w:tblGrid>
      <w:tr>
        <w:trPr>
          <w:trHeight w:val="460" w:hRule="atLeast"/>
        </w:trPr>
        <w:tc>
          <w:tcPr>
            <w:tcW w:type="dxa" w:w="165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36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in</w:t>
            </w:r>
          </w:p>
        </w:tc>
        <w:tc>
          <w:tcPr>
            <w:tcW w:type="dxa" w:w="136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out</w:t>
            </w:r>
          </w:p>
        </w:tc>
        <w:tc>
          <w:tcPr>
            <w:tcW w:type="dxa" w:w="172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 worked</w:t>
            </w:r>
          </w:p>
        </w:tc>
        <w:tc>
          <w:tcPr>
            <w:tcW w:type="dxa" w:w="172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Decimal hours</w:t>
            </w:r>
          </w:p>
        </w:tc>
        <w:tc>
          <w:tcPr>
            <w:tcW w:type="dxa" w:w="604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Thursday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Saturday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Sunday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1656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14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36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36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72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72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604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 w:val="0"/>
        <w:spacing w:after="60" w:before="0"/>
        <w:jc w:val="left"/>
      </w:pPr>
      <w:r>
        <w:rPr>
          <w:rFonts w:ascii="Arial" w:hAnsi="Arial"/>
          <w:b w:val="0"/>
          <w:i w:val="0"/>
          <w:color w:val="1E1B2E"/>
          <w:sz w:val="1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697"/>
        <w:gridCol w:w="7697"/>
      </w:tblGrid>
      <w:tr>
        <w:tc>
          <w:tcPr>
            <w:tcW w:type="dxa" w:w="769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 signature and date</w:t>
            </w:r>
          </w:p>
        </w:tc>
        <w:tc>
          <w:tcPr>
            <w:tcW w:type="dxa" w:w="769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 approval and date</w:t>
            </w:r>
          </w:p>
        </w:tc>
      </w:tr>
      <w:tr>
        <w:trPr>
          <w:trHeight w:val="432" w:hRule="atLeast"/>
        </w:trPr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</w:tbl>
    <w:p>
      <w:pPr>
        <w:pageBreakBefore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40" w:before="0"/>
        <w:jc w:val="left"/>
      </w:pPr>
      <w:r>
        <w:rPr>
          <w:rFonts w:ascii="Arial" w:hAnsi="Arial"/>
          <w:b/>
          <w:i w:val="0"/>
          <w:color w:val="1E1B2E"/>
          <w:sz w:val="28"/>
        </w:rPr>
        <w:t>Example: a week with a split shift, a long lunch and three hours of overtime</w:t>
      </w:r>
    </w:p>
    <w:p>
      <w:pPr>
        <w:pageBreakBefore w:val="0"/>
        <w:spacing w:after="160" w:before="0"/>
        <w:jc w:val="left"/>
      </w:pPr>
      <w:r>
        <w:rPr>
          <w:rFonts w:ascii="Arial" w:hAnsi="Arial"/>
          <w:b w:val="0"/>
          <w:i/>
          <w:color w:val="8A8699"/>
          <w:sz w:val="18"/>
        </w:rPr>
        <w:t>This form has no break column, so each day is entered as two rows — before the unpaid break and after it. The week still totals 43 hours.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2199"/>
        <w:gridCol w:w="2199"/>
        <w:gridCol w:w="2199"/>
        <w:gridCol w:w="2199"/>
        <w:gridCol w:w="2199"/>
        <w:gridCol w:w="2199"/>
        <w:gridCol w:w="2199"/>
      </w:tblGrid>
      <w:tr>
        <w:trPr>
          <w:trHeight w:val="460" w:hRule="atLeast"/>
        </w:trPr>
        <w:tc>
          <w:tcPr>
            <w:tcW w:type="dxa" w:w="165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36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in</w:t>
            </w:r>
          </w:p>
        </w:tc>
        <w:tc>
          <w:tcPr>
            <w:tcW w:type="dxa" w:w="136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out</w:t>
            </w:r>
          </w:p>
        </w:tc>
        <w:tc>
          <w:tcPr>
            <w:tcW w:type="dxa" w:w="172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 worked</w:t>
            </w:r>
          </w:p>
        </w:tc>
        <w:tc>
          <w:tcPr>
            <w:tcW w:type="dxa" w:w="172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Decimal hours</w:t>
            </w:r>
          </w:p>
        </w:tc>
        <w:tc>
          <w:tcPr>
            <w:tcW w:type="dxa" w:w="604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12:30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30m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4.50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Morning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13:00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After lunch (30 min unpaid)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12:30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30m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4.50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Morning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13:00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After lunch (30 min unpaid)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12:00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Split shift - first half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16:00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20:00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Split shift - second half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Thursday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12:00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Morning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Thursday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12:45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18:15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5h 30m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5.50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Lunch ran 45 min, not 30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12:30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30m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4.50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Morning</w:t>
            </w:r>
          </w:p>
        </w:tc>
      </w:tr>
      <w:tr>
        <w:trPr>
          <w:trHeight w:val="432" w:hRule="atLeast"/>
        </w:trPr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Friday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13:00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72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6048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After lunch (30 min unpaid)</w:t>
            </w:r>
          </w:p>
        </w:tc>
      </w:tr>
      <w:tr>
        <w:trPr>
          <w:trHeight w:val="460" w:hRule="atLeast"/>
        </w:trPr>
        <w:tc>
          <w:tcPr>
            <w:tcW w:type="dxa" w:w="1656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14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36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36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72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43h 00m</w:t>
            </w:r>
          </w:p>
        </w:tc>
        <w:tc>
          <w:tcPr>
            <w:tcW w:type="dxa" w:w="172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43.00</w:t>
            </w:r>
          </w:p>
        </w:tc>
        <w:tc>
          <w:tcPr>
            <w:tcW w:type="dxa" w:w="604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3 hours of this is overtime</w:t>
            </w:r>
          </w:p>
        </w:tc>
      </w:tr>
    </w:tbl>
    <w:p>
      <w:pPr>
        <w:pageBreakBefore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160" w:before="0"/>
        <w:jc w:val="left"/>
      </w:pPr>
      <w:r>
        <w:rPr>
          <w:rFonts w:ascii="Arial" w:hAnsi="Arial"/>
          <w:b/>
          <w:i w:val="0"/>
          <w:color w:val="1E1B2E"/>
          <w:sz w:val="30"/>
        </w:rPr>
        <w:t>Standard weekly timesheet — how to use it</w:t>
      </w:r>
    </w:p>
    <w:p>
      <w:pPr>
        <w:pageBreakBefore w:val="0"/>
        <w:spacing w:after="80" w:before="120"/>
        <w:jc w:val="left"/>
      </w:pPr>
      <w:r>
        <w:rPr>
          <w:rFonts w:ascii="Arial" w:hAnsi="Arial"/>
          <w:b/>
          <w:i w:val="0"/>
          <w:color w:val="693FD3"/>
          <w:sz w:val="22"/>
        </w:rPr>
        <w:t>Filling it in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1.  </w:t>
      </w:r>
      <w:r>
        <w:rPr>
          <w:rFonts w:ascii="Arial" w:hAnsi="Arial"/>
          <w:b w:val="0"/>
          <w:color w:val="1E1B2E"/>
          <w:sz w:val="19"/>
        </w:rPr>
        <w:t>Fill the header before the first shift of the week, not at the end of it.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2.  </w:t>
      </w:r>
      <w:r>
        <w:rPr>
          <w:rFonts w:ascii="Arial" w:hAnsi="Arial"/>
          <w:b w:val="0"/>
          <w:color w:val="1E1B2E"/>
          <w:sz w:val="19"/>
        </w:rPr>
        <w:t>Write times as 8:00 and 17:00, and keep to one convention all week.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3.  </w:t>
      </w:r>
      <w:r>
        <w:rPr>
          <w:rFonts w:ascii="Arial" w:hAnsi="Arial"/>
          <w:b w:val="0"/>
          <w:color w:val="1E1B2E"/>
          <w:sz w:val="19"/>
        </w:rPr>
        <w:t>Enter a split shift as two rows. One row from 8:00 to 20:00 with a gap in the middle reads twelve hours when the day was eight.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4.  </w:t>
      </w:r>
      <w:r>
        <w:rPr>
          <w:rFonts w:ascii="Arial" w:hAnsi="Arial"/>
          <w:b w:val="0"/>
          <w:color w:val="1E1B2E"/>
          <w:sz w:val="19"/>
        </w:rPr>
        <w:t>Write down the break that happened, not the break that was scheduled. A pre-printed 30 minutes against a 45-minute lunch overstates the day.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5.  </w:t>
      </w:r>
      <w:r>
        <w:rPr>
          <w:rFonts w:ascii="Arial" w:hAnsi="Arial"/>
          <w:b w:val="0"/>
          <w:color w:val="1E1B2E"/>
          <w:sz w:val="19"/>
        </w:rPr>
        <w:t>Convert minutes to decimal hours by dividing by 60: 7 hours 45 minutes is 7.75, not 7.45. That single mistake is worth $6 a day at $20 an hour.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6.  </w:t>
      </w:r>
      <w:r>
        <w:rPr>
          <w:rFonts w:ascii="Arial" w:hAnsi="Arial"/>
          <w:b w:val="0"/>
          <w:color w:val="1E1B2E"/>
          <w:sz w:val="19"/>
        </w:rPr>
        <w:t>Compare the week's total against 40 hours, not the pay period's total. Overtime is a weekly calculation.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7.  </w:t>
      </w:r>
      <w:r>
        <w:rPr>
          <w:rFonts w:ascii="Arial" w:hAnsi="Arial"/>
          <w:b w:val="0"/>
          <w:color w:val="1E1B2E"/>
          <w:sz w:val="19"/>
        </w:rPr>
        <w:t>Sign it, get it approved, and keep a copy before it goes to payroll.</w:t>
      </w:r>
    </w:p>
    <w:p>
      <w:pPr>
        <w:pageBreakBefore w:val="0"/>
        <w:spacing w:after="80" w:before="120"/>
        <w:jc w:val="left"/>
      </w:pPr>
      <w:r>
        <w:rPr>
          <w:rFonts w:ascii="Arial" w:hAnsi="Arial"/>
          <w:b/>
          <w:i w:val="0"/>
          <w:color w:val="693FD3"/>
          <w:sz w:val="22"/>
        </w:rPr>
        <w:t>About this template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1.  </w:t>
      </w:r>
      <w:r>
        <w:rPr>
          <w:rFonts w:ascii="Arial" w:hAnsi="Arial"/>
          <w:b w:val="0"/>
          <w:color w:val="1E1B2E"/>
          <w:sz w:val="19"/>
        </w:rPr>
        <w:t>This version has no break column. Record an unpaid break by entering the day as two rows, or use the weekly timesheet with breaks instead.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2.  </w:t>
      </w:r>
      <w:r>
        <w:rPr>
          <w:rFonts w:ascii="Arial" w:hAnsi="Arial"/>
          <w:b w:val="0"/>
          <w:color w:val="1E1B2E"/>
          <w:sz w:val="19"/>
        </w:rPr>
        <w:t>Word and PDF do not calculate. The Excel and Google Sheets versions of this template total the week, convert to decimal hours and flag overtime for you.</w:t>
      </w:r>
    </w:p>
    <w:sectPr w:rsidR="00FC693F" w:rsidRPr="0006063C" w:rsidSect="00034616">
      <w:footerReference w:type="default" r:id="rId9"/>
      <w:pgSz w:w="16834" w:h="11909" w:orient="landscape"/>
      <w:pgMar w:top="720" w:right="720" w:bottom="720" w:left="720" w:header="720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i/>
        <w:color w:val="8A8699"/>
        <w:sz w:val="14"/>
      </w:rPr>
      <w:t>Free weekly timesheet template from Monitask. Overtime under the FLSA is owed above 40 hours in a workweek, not per pay period. This template is a record-keeping aid,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