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40" w:before="0"/>
        <w:jc w:val="left"/>
      </w:pPr>
      <w:r>
        <w:rPr>
          <w:rFonts w:ascii="Arial" w:hAnsi="Arial"/>
          <w:b/>
          <w:i w:val="0"/>
          <w:color w:val="1E1B2E"/>
          <w:sz w:val="34"/>
        </w:rPr>
        <w:t>Weekly timesheet with breaks</w:t>
      </w:r>
    </w:p>
    <w:p>
      <w:pPr>
        <w:pageBreakBefore w:val="0"/>
        <w:spacing w:after="120" w:before="0"/>
        <w:jc w:val="left"/>
      </w:pPr>
      <w:r>
        <w:rPr>
          <w:rFonts w:ascii="Arial" w:hAnsi="Arial"/>
          <w:b w:val="0"/>
          <w:i/>
          <w:color w:val="8A8699"/>
          <w:sz w:val="18"/>
        </w:rPr>
        <w:t>Unpaid breaks come off the day. Paid breaks are recorded but not deducted.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848"/>
        <w:gridCol w:w="3848"/>
        <w:gridCol w:w="3848"/>
        <w:gridCol w:w="3848"/>
      </w:tblGrid>
      <w:tr>
        <w:trPr>
          <w:trHeight w:val="331" w:hRule="atLeast"/>
        </w:trPr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</w:t>
            </w:r>
          </w:p>
        </w:tc>
        <w:tc>
          <w:tcPr>
            <w:tcW w:type="dxa" w:w="4464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Week starting</w:t>
            </w:r>
          </w:p>
        </w:tc>
        <w:tc>
          <w:tcPr>
            <w:tcW w:type="dxa" w:w="4320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  <w:tr>
        <w:trPr>
          <w:trHeight w:val="331" w:hRule="atLeast"/>
        </w:trPr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Role / department</w:t>
            </w:r>
          </w:p>
        </w:tc>
        <w:tc>
          <w:tcPr>
            <w:tcW w:type="dxa" w:w="4464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18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</w:t>
            </w:r>
          </w:p>
        </w:tc>
        <w:tc>
          <w:tcPr>
            <w:tcW w:type="dxa" w:w="4320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</w:tbl>
    <w:p>
      <w:pPr>
        <w:pageBreakBefore w:val="0"/>
        <w:spacing w:after="20" w:before="0"/>
        <w:jc w:val="left"/>
      </w:pPr>
      <w:r>
        <w:rPr>
          <w:rFonts w:ascii="Arial" w:hAnsi="Arial"/>
          <w:b w:val="0"/>
          <w:i w:val="0"/>
          <w:color w:val="1E1B2E"/>
          <w:sz w:val="6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>
        <w:trPr>
          <w:trHeight w:val="460" w:hRule="atLeast"/>
        </w:trPr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181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in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out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Unpaid break start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Unpaid break end</w:t>
            </w:r>
          </w:p>
        </w:tc>
        <w:tc>
          <w:tcPr>
            <w:tcW w:type="dxa" w:w="1325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Paid break (min)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 worked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Decimal</w:t>
            </w:r>
          </w:p>
        </w:tc>
        <w:tc>
          <w:tcPr>
            <w:tcW w:type="dxa" w:w="367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Saturday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Sunday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1440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1181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325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367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60" w:before="0"/>
        <w:jc w:val="left"/>
      </w:pPr>
      <w:r>
        <w:rPr>
          <w:rFonts w:ascii="Arial" w:hAnsi="Arial"/>
          <w:b w:val="0"/>
          <w:i w:val="0"/>
          <w:color w:val="1E1B2E"/>
          <w:sz w:val="1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697"/>
        <w:gridCol w:w="7697"/>
      </w:tblGrid>
      <w:tr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 signature and date</w:t>
            </w:r>
          </w:p>
        </w:tc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 approval and date</w:t>
            </w:r>
          </w:p>
        </w:tc>
      </w:tr>
      <w:tr>
        <w:trPr>
          <w:trHeight w:val="432" w:hRule="atLeast"/>
        </w:trPr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40" w:before="0"/>
        <w:jc w:val="left"/>
      </w:pPr>
      <w:r>
        <w:rPr>
          <w:rFonts w:ascii="Arial" w:hAnsi="Arial"/>
          <w:b/>
          <w:i w:val="0"/>
          <w:color w:val="1E1B2E"/>
          <w:sz w:val="28"/>
        </w:rPr>
        <w:t>Example: 43 hours, with an unpaid lunch that ran long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 w:val="0"/>
          <w:i/>
          <w:color w:val="8A8699"/>
          <w:sz w:val="18"/>
        </w:rPr>
        <w:t>The unpaid break is recorded as a start and an end time, and comes off the day. The 15-minute paid rest break on Friday does not — it is already inside the clocked time.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>
        <w:trPr>
          <w:trHeight w:val="460" w:hRule="atLeast"/>
        </w:trPr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181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in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out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Unpaid break start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Unpaid break end</w:t>
            </w:r>
          </w:p>
        </w:tc>
        <w:tc>
          <w:tcPr>
            <w:tcW w:type="dxa" w:w="1325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Paid break (min)</w:t>
            </w:r>
          </w:p>
        </w:tc>
        <w:tc>
          <w:tcPr>
            <w:tcW w:type="dxa" w:w="14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 worked</w:t>
            </w:r>
          </w:p>
        </w:tc>
        <w:tc>
          <w:tcPr>
            <w:tcW w:type="dxa" w:w="115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Decimal</w:t>
            </w:r>
          </w:p>
        </w:tc>
        <w:tc>
          <w:tcPr>
            <w:tcW w:type="dxa" w:w="367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12:30</w:t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8h 30m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12:30</w:t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8h 30m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Split shift - first half</w:t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16:00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20:00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Split shift - second half</w:t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18:15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12:45</w:t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-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9h 30m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9.50</w:t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Lunch ran to 45 min, not 30</w:t>
            </w:r>
          </w:p>
        </w:tc>
      </w:tr>
      <w:tr>
        <w:trPr>
          <w:trHeight w:val="432" w:hRule="atLeast"/>
        </w:trPr>
        <w:tc>
          <w:tcPr>
            <w:tcW w:type="dxa" w:w="14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181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12:30</w:t>
            </w:r>
          </w:p>
        </w:tc>
        <w:tc>
          <w:tcPr>
            <w:tcW w:type="dxa" w:w="1325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15</w:t>
            </w:r>
          </w:p>
        </w:tc>
        <w:tc>
          <w:tcPr>
            <w:tcW w:type="dxa" w:w="144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8h 30m</w:t>
            </w:r>
          </w:p>
        </w:tc>
        <w:tc>
          <w:tcPr>
            <w:tcW w:type="dxa" w:w="1152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367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15 min paid rest break</w:t>
            </w:r>
          </w:p>
        </w:tc>
      </w:tr>
      <w:tr>
        <w:trPr>
          <w:trHeight w:val="460" w:hRule="atLeast"/>
        </w:trPr>
        <w:tc>
          <w:tcPr>
            <w:tcW w:type="dxa" w:w="1440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1181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325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15</w:t>
            </w:r>
          </w:p>
        </w:tc>
        <w:tc>
          <w:tcPr>
            <w:tcW w:type="dxa" w:w="14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43h 00m</w:t>
            </w:r>
          </w:p>
        </w:tc>
        <w:tc>
          <w:tcPr>
            <w:tcW w:type="dxa" w:w="115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43.00</w:t>
            </w:r>
          </w:p>
        </w:tc>
        <w:tc>
          <w:tcPr>
            <w:tcW w:type="dxa" w:w="367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/>
          <w:i w:val="0"/>
          <w:color w:val="1E1B2E"/>
          <w:sz w:val="30"/>
        </w:rPr>
        <w:t>Weekly timesheet with breaks — how to use it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Filling it in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Fill the header before the first shift of the week, not at the end of it.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2.  </w:t>
      </w:r>
      <w:r>
        <w:rPr>
          <w:rFonts w:ascii="Arial" w:hAnsi="Arial"/>
          <w:b w:val="0"/>
          <w:color w:val="1E1B2E"/>
          <w:sz w:val="19"/>
        </w:rPr>
        <w:t>Write times as 8:00 and 17:00, and keep to one convention all week.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3.  </w:t>
      </w:r>
      <w:r>
        <w:rPr>
          <w:rFonts w:ascii="Arial" w:hAnsi="Arial"/>
          <w:b w:val="0"/>
          <w:color w:val="1E1B2E"/>
          <w:sz w:val="19"/>
        </w:rPr>
        <w:t>Enter a split shift as two rows. One row from 8:00 to 20:00 with a gap in the middle reads twelve hours when the day was eight.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4.  </w:t>
      </w:r>
      <w:r>
        <w:rPr>
          <w:rFonts w:ascii="Arial" w:hAnsi="Arial"/>
          <w:b w:val="0"/>
          <w:color w:val="1E1B2E"/>
          <w:sz w:val="19"/>
        </w:rPr>
        <w:t>Write down the break that happened, not the break that was scheduled. A pre-printed 30 minutes against a 45-minute lunch overstates the day.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5.  </w:t>
      </w:r>
      <w:r>
        <w:rPr>
          <w:rFonts w:ascii="Arial" w:hAnsi="Arial"/>
          <w:b w:val="0"/>
          <w:color w:val="1E1B2E"/>
          <w:sz w:val="19"/>
        </w:rPr>
        <w:t>Convert minutes to decimal hours by dividing by 60: 7 hours 45 minutes is 7.75, not 7.45. That single mistake is worth $6 a day at $20 an hour.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6.  </w:t>
      </w:r>
      <w:r>
        <w:rPr>
          <w:rFonts w:ascii="Arial" w:hAnsi="Arial"/>
          <w:b w:val="0"/>
          <w:color w:val="1E1B2E"/>
          <w:sz w:val="19"/>
        </w:rPr>
        <w:t>Compare the week's total against 40 hours, not the pay period's total. Overtime is a weekly calculation.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7.  </w:t>
      </w:r>
      <w:r>
        <w:rPr>
          <w:rFonts w:ascii="Arial" w:hAnsi="Arial"/>
          <w:b w:val="0"/>
          <w:color w:val="1E1B2E"/>
          <w:sz w:val="19"/>
        </w:rPr>
        <w:t>Sign it, get it approved, and keep a copy before it goes to payroll.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About this template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Unpaid breaks are deducted from the day. Paid breaks are recorded for the record but not deducted.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2.  </w:t>
      </w:r>
      <w:r>
        <w:rPr>
          <w:rFonts w:ascii="Arial" w:hAnsi="Arial"/>
          <w:b w:val="0"/>
          <w:color w:val="1E1B2E"/>
          <w:sz w:val="19"/>
        </w:rPr>
        <w:t>If someone works through an unpaid lunch, that time is generally compensable. Write what happened rather than leaving a default in the column.</w:t>
      </w:r>
    </w:p>
    <w:sectPr w:rsidR="00FC693F" w:rsidRPr="0006063C" w:rsidSect="00034616">
      <w:footerReference w:type="default" r:id="rId9"/>
      <w:pgSz w:w="16834" w:h="11909" w:orient="landscape"/>
      <w:pgMar w:top="720" w:right="720" w:bottom="720" w:left="720" w:header="720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i/>
        <w:color w:val="8A8699"/>
        <w:sz w:val="14"/>
      </w:rPr>
      <w:t>Free weekly timesheet template from Monitask. Overtime under the FLSA is owed above 40 hours in a workweek, not per pay period. This template is a record-keeping aid,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